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C6A26" w14:textId="7769DC08" w:rsidR="000D1C2A" w:rsidRPr="000D1C2A" w:rsidRDefault="000D1C2A" w:rsidP="000D1C2A">
      <w:pPr>
        <w:pStyle w:val="3GPPHeader"/>
        <w:spacing w:after="60"/>
        <w:rPr>
          <w:rFonts w:cs="Arial"/>
          <w:sz w:val="32"/>
          <w:szCs w:val="32"/>
          <w:highlight w:val="yellow"/>
        </w:rPr>
      </w:pPr>
      <w:bookmarkStart w:id="0" w:name="_Hlk80256116"/>
      <w:r w:rsidRPr="000D1C2A">
        <w:rPr>
          <w:rFonts w:cs="Arial"/>
        </w:rPr>
        <w:softHyphen/>
        <w:t>3GPP TSG-RAN WG1 Meeting #106bis-e</w:t>
      </w:r>
      <w:r w:rsidRPr="000D1C2A">
        <w:rPr>
          <w:rFonts w:cs="Arial"/>
        </w:rPr>
        <w:tab/>
      </w:r>
      <w:r w:rsidRPr="000D1C2A">
        <w:rPr>
          <w:rFonts w:cs="Arial"/>
          <w:sz w:val="32"/>
          <w:szCs w:val="32"/>
        </w:rPr>
        <w:t>R1-</w:t>
      </w:r>
      <w:r w:rsidRPr="000D1C2A">
        <w:rPr>
          <w:rFonts w:cs="Arial"/>
        </w:rPr>
        <w:t xml:space="preserve"> </w:t>
      </w:r>
      <w:r w:rsidRPr="000D1C2A">
        <w:rPr>
          <w:rFonts w:cs="Arial"/>
          <w:sz w:val="32"/>
          <w:szCs w:val="32"/>
        </w:rPr>
        <w:t>21</w:t>
      </w:r>
      <w:r w:rsidR="00A82745">
        <w:rPr>
          <w:rFonts w:cs="Arial"/>
          <w:sz w:val="32"/>
          <w:szCs w:val="32"/>
        </w:rPr>
        <w:t>10487</w:t>
      </w:r>
    </w:p>
    <w:p w14:paraId="4020FDFC" w14:textId="77777777" w:rsidR="000D1C2A" w:rsidRPr="000D1C2A" w:rsidRDefault="000D1C2A" w:rsidP="000D1C2A">
      <w:pPr>
        <w:pStyle w:val="3GPPHeader"/>
        <w:rPr>
          <w:rFonts w:cs="Arial"/>
        </w:rPr>
      </w:pPr>
      <w:r w:rsidRPr="000D1C2A">
        <w:rPr>
          <w:rFonts w:cs="Arial"/>
        </w:rPr>
        <w:t>e-Meeting, October 11</w:t>
      </w:r>
      <w:r w:rsidRPr="000D1C2A">
        <w:rPr>
          <w:rFonts w:cs="Arial"/>
          <w:vertAlign w:val="superscript"/>
        </w:rPr>
        <w:t>th</w:t>
      </w:r>
      <w:r w:rsidRPr="000D1C2A">
        <w:rPr>
          <w:rFonts w:cs="Arial"/>
        </w:rPr>
        <w:t xml:space="preserve"> – 19</w:t>
      </w:r>
      <w:r w:rsidRPr="000D1C2A">
        <w:rPr>
          <w:rFonts w:cs="Arial"/>
          <w:vertAlign w:val="superscript"/>
        </w:rPr>
        <w:t>th</w:t>
      </w:r>
      <w:r w:rsidRPr="000D1C2A">
        <w:rPr>
          <w:rFonts w:cs="Arial"/>
        </w:rPr>
        <w:t>, 2021</w:t>
      </w:r>
    </w:p>
    <w:bookmarkEnd w:id="0"/>
    <w:p w14:paraId="3F6D77F4" w14:textId="77777777" w:rsidR="00EA5048" w:rsidRPr="000D1C2A" w:rsidRDefault="00EA5048" w:rsidP="00EA5048">
      <w:pPr>
        <w:pStyle w:val="3GPPHeader"/>
        <w:rPr>
          <w:rFonts w:cs="Arial"/>
        </w:rPr>
      </w:pPr>
    </w:p>
    <w:p w14:paraId="659FA5A1" w14:textId="77777777" w:rsidR="00EA5048" w:rsidRPr="000D1C2A" w:rsidRDefault="00EA5048" w:rsidP="00EA5048">
      <w:pPr>
        <w:pStyle w:val="3GPPHeader"/>
        <w:rPr>
          <w:rFonts w:cs="Arial"/>
          <w:sz w:val="22"/>
        </w:rPr>
      </w:pPr>
      <w:r w:rsidRPr="000D1C2A">
        <w:rPr>
          <w:rFonts w:cs="Arial"/>
          <w:sz w:val="22"/>
        </w:rPr>
        <w:t>Agenda Item:</w:t>
      </w:r>
      <w:r w:rsidRPr="000D1C2A">
        <w:rPr>
          <w:rFonts w:cs="Arial"/>
          <w:sz w:val="22"/>
        </w:rPr>
        <w:tab/>
        <w:t>8.4.1</w:t>
      </w:r>
    </w:p>
    <w:p w14:paraId="38A1F119" w14:textId="77777777" w:rsidR="00EA5048" w:rsidRPr="000D1C2A" w:rsidRDefault="00EA5048" w:rsidP="00EA5048">
      <w:pPr>
        <w:pStyle w:val="3GPPHeader"/>
        <w:rPr>
          <w:rFonts w:cs="Arial"/>
          <w:sz w:val="22"/>
        </w:rPr>
      </w:pPr>
      <w:r w:rsidRPr="000D1C2A">
        <w:rPr>
          <w:rFonts w:cs="Arial"/>
          <w:sz w:val="22"/>
        </w:rPr>
        <w:t>Source:</w:t>
      </w:r>
      <w:r w:rsidRPr="000D1C2A">
        <w:rPr>
          <w:rFonts w:cs="Arial"/>
          <w:sz w:val="22"/>
        </w:rPr>
        <w:tab/>
        <w:t>Moderator (Ericsson)</w:t>
      </w:r>
    </w:p>
    <w:p w14:paraId="37AB1D3B" w14:textId="77777777" w:rsidR="00EA5048" w:rsidRPr="000D1C2A" w:rsidRDefault="00EA5048" w:rsidP="00EA5048">
      <w:pPr>
        <w:pStyle w:val="3GPPHeader"/>
        <w:rPr>
          <w:rFonts w:cs="Arial"/>
          <w:sz w:val="22"/>
        </w:rPr>
      </w:pPr>
      <w:r w:rsidRPr="000D1C2A">
        <w:rPr>
          <w:rFonts w:cs="Arial"/>
          <w:sz w:val="22"/>
        </w:rPr>
        <w:t>Title:</w:t>
      </w:r>
      <w:r w:rsidRPr="000D1C2A">
        <w:rPr>
          <w:rFonts w:cs="Arial"/>
          <w:sz w:val="22"/>
        </w:rPr>
        <w:tab/>
        <w:t>Feature lead summary#2 on timing relationship enhancements</w:t>
      </w:r>
    </w:p>
    <w:p w14:paraId="3A8D2F69" w14:textId="77777777" w:rsidR="00EA5048" w:rsidRPr="000D1C2A" w:rsidRDefault="00EA5048" w:rsidP="00EA5048">
      <w:pPr>
        <w:pStyle w:val="3GPPHeader"/>
        <w:rPr>
          <w:rFonts w:cs="Arial"/>
          <w:sz w:val="22"/>
        </w:rPr>
      </w:pPr>
      <w:r w:rsidRPr="000D1C2A">
        <w:rPr>
          <w:rFonts w:cs="Arial"/>
          <w:sz w:val="22"/>
        </w:rPr>
        <w:t>Document for:</w:t>
      </w:r>
      <w:r w:rsidRPr="000D1C2A">
        <w:rPr>
          <w:rFonts w:cs="Arial"/>
          <w:sz w:val="22"/>
        </w:rPr>
        <w:tab/>
        <w:t>Discussion</w:t>
      </w:r>
    </w:p>
    <w:p w14:paraId="09FE4FCF" w14:textId="2FB86CF5" w:rsidR="00E90E49" w:rsidRPr="000D1C2A" w:rsidRDefault="00244501" w:rsidP="00CE0424">
      <w:pPr>
        <w:pStyle w:val="Heading1"/>
        <w:rPr>
          <w:rFonts w:cs="Arial"/>
          <w:lang w:val="en-US"/>
        </w:rPr>
      </w:pPr>
      <w:r w:rsidRPr="000D1C2A">
        <w:rPr>
          <w:rFonts w:cs="Arial"/>
          <w:lang w:val="en-US"/>
        </w:rPr>
        <w:t>1</w:t>
      </w:r>
      <w:r w:rsidRPr="000D1C2A">
        <w:rPr>
          <w:rFonts w:cs="Arial"/>
          <w:lang w:val="en-US"/>
        </w:rPr>
        <w:tab/>
      </w:r>
      <w:r w:rsidR="00E90E49" w:rsidRPr="000D1C2A">
        <w:rPr>
          <w:rFonts w:cs="Arial"/>
          <w:lang w:val="en-US"/>
        </w:rPr>
        <w:t>Introduction</w:t>
      </w:r>
    </w:p>
    <w:p w14:paraId="4E53E71A" w14:textId="789172AC" w:rsidR="00144F44" w:rsidRPr="000D1C2A" w:rsidRDefault="00E20754" w:rsidP="00E20754">
      <w:pPr>
        <w:jc w:val="both"/>
        <w:rPr>
          <w:rFonts w:ascii="Arial" w:hAnsi="Arial" w:cs="Arial"/>
        </w:rPr>
      </w:pPr>
      <w:r w:rsidRPr="000D1C2A">
        <w:rPr>
          <w:rFonts w:ascii="Arial" w:hAnsi="Arial" w:cs="Arial"/>
        </w:rPr>
        <w:t>At RAN1#10</w:t>
      </w:r>
      <w:r w:rsidR="00244501" w:rsidRPr="000D1C2A">
        <w:rPr>
          <w:rFonts w:ascii="Arial" w:hAnsi="Arial" w:cs="Arial"/>
        </w:rPr>
        <w:t>6</w:t>
      </w:r>
      <w:r w:rsidR="000D1C2A" w:rsidRPr="000D1C2A">
        <w:rPr>
          <w:rFonts w:ascii="Arial" w:hAnsi="Arial" w:cs="Arial"/>
        </w:rPr>
        <w:t>bis</w:t>
      </w:r>
      <w:r w:rsidRPr="000D1C2A">
        <w:rPr>
          <w:rFonts w:ascii="Arial" w:hAnsi="Arial" w:cs="Arial"/>
        </w:rPr>
        <w:t>-e, a first round of email discussion on timing relationship enhancements for NTN has been conducted. This contribution presents proposal</w:t>
      </w:r>
      <w:r w:rsidR="00144F44" w:rsidRPr="000D1C2A">
        <w:rPr>
          <w:rFonts w:ascii="Arial" w:hAnsi="Arial" w:cs="Arial"/>
        </w:rPr>
        <w:t>s</w:t>
      </w:r>
      <w:r w:rsidRPr="000D1C2A">
        <w:rPr>
          <w:rFonts w:ascii="Arial" w:hAnsi="Arial" w:cs="Arial"/>
        </w:rPr>
        <w:t xml:space="preserve"> that can be considered for </w:t>
      </w:r>
      <w:r w:rsidR="00EA5048" w:rsidRPr="000D1C2A">
        <w:rPr>
          <w:rFonts w:ascii="Arial" w:hAnsi="Arial" w:cs="Arial"/>
        </w:rPr>
        <w:t xml:space="preserve">discussion and potential </w:t>
      </w:r>
      <w:r w:rsidRPr="000D1C2A">
        <w:rPr>
          <w:rFonts w:ascii="Arial" w:hAnsi="Arial" w:cs="Arial"/>
        </w:rPr>
        <w:t xml:space="preserve">endorsement at the GTW session on </w:t>
      </w:r>
      <w:r w:rsidR="000D1C2A" w:rsidRPr="000D1C2A">
        <w:rPr>
          <w:rFonts w:ascii="Arial" w:hAnsi="Arial" w:cs="Arial"/>
        </w:rPr>
        <w:t>Wednesday</w:t>
      </w:r>
      <w:r w:rsidRPr="000D1C2A">
        <w:rPr>
          <w:rFonts w:ascii="Arial" w:hAnsi="Arial" w:cs="Arial"/>
        </w:rPr>
        <w:t xml:space="preserve">, </w:t>
      </w:r>
      <w:r w:rsidR="000D1C2A" w:rsidRPr="000D1C2A">
        <w:rPr>
          <w:rFonts w:ascii="Arial" w:hAnsi="Arial" w:cs="Arial"/>
        </w:rPr>
        <w:t>October</w:t>
      </w:r>
      <w:r w:rsidR="00244501" w:rsidRPr="000D1C2A">
        <w:rPr>
          <w:rFonts w:ascii="Arial" w:hAnsi="Arial" w:cs="Arial"/>
        </w:rPr>
        <w:t xml:space="preserve"> </w:t>
      </w:r>
      <w:r w:rsidR="000D1C2A" w:rsidRPr="000D1C2A">
        <w:rPr>
          <w:rFonts w:ascii="Arial" w:hAnsi="Arial" w:cs="Arial"/>
        </w:rPr>
        <w:t>13</w:t>
      </w:r>
      <w:r w:rsidRPr="000D1C2A">
        <w:rPr>
          <w:rFonts w:ascii="Arial" w:hAnsi="Arial" w:cs="Arial"/>
        </w:rPr>
        <w:t>, 202</w:t>
      </w:r>
      <w:r w:rsidR="00144F44" w:rsidRPr="000D1C2A">
        <w:rPr>
          <w:rFonts w:ascii="Arial" w:hAnsi="Arial" w:cs="Arial"/>
        </w:rPr>
        <w:t>1</w:t>
      </w:r>
      <w:r w:rsidRPr="000D1C2A">
        <w:rPr>
          <w:rFonts w:ascii="Arial" w:hAnsi="Arial" w:cs="Arial"/>
        </w:rPr>
        <w:t>.</w:t>
      </w:r>
    </w:p>
    <w:p w14:paraId="7B2D55DE" w14:textId="3978AEC1" w:rsidR="000D45C2" w:rsidRPr="000D1C2A" w:rsidRDefault="00244501" w:rsidP="000D1C2A">
      <w:pPr>
        <w:pStyle w:val="Heading1"/>
        <w:rPr>
          <w:rFonts w:cs="Arial"/>
          <w:lang w:val="en-US"/>
        </w:rPr>
      </w:pPr>
      <w:r w:rsidRPr="000D1C2A">
        <w:rPr>
          <w:rFonts w:cs="Arial"/>
          <w:lang w:val="en-US"/>
        </w:rPr>
        <w:t>2</w:t>
      </w:r>
      <w:r w:rsidRPr="000D1C2A">
        <w:rPr>
          <w:rFonts w:cs="Arial"/>
          <w:lang w:val="en-US"/>
        </w:rPr>
        <w:tab/>
      </w:r>
      <w:r w:rsidRPr="000D1C2A">
        <w:rPr>
          <w:rFonts w:cs="Arial"/>
        </w:rPr>
        <w:t>Updated proposal based on company views (1st round of email discussion)</w:t>
      </w:r>
    </w:p>
    <w:p w14:paraId="6008DDAC" w14:textId="65D501DF" w:rsidR="000D1C2A" w:rsidRPr="000D1C2A" w:rsidRDefault="000D1C2A" w:rsidP="0005106F">
      <w:pPr>
        <w:rPr>
          <w:rFonts w:ascii="Arial" w:hAnsi="Arial" w:cs="Arial"/>
          <w:b/>
          <w:bCs/>
          <w:u w:val="single"/>
          <w:lang w:eastAsia="ja-JP"/>
        </w:rPr>
      </w:pPr>
      <w:r w:rsidRPr="000D1C2A">
        <w:rPr>
          <w:rFonts w:ascii="Arial" w:hAnsi="Arial" w:cs="Arial"/>
          <w:b/>
          <w:bCs/>
          <w:u w:val="single"/>
          <w:lang w:eastAsia="ja-JP"/>
        </w:rPr>
        <w:t xml:space="preserve">Issue #3: </w:t>
      </w:r>
      <w:proofErr w:type="spellStart"/>
      <w:r w:rsidRPr="000D1C2A">
        <w:rPr>
          <w:rFonts w:ascii="Arial" w:hAnsi="Arial" w:cs="Arial"/>
          <w:b/>
          <w:bCs/>
          <w:u w:val="single"/>
          <w:lang w:eastAsia="ja-JP"/>
        </w:rPr>
        <w:t>K_offset</w:t>
      </w:r>
      <w:proofErr w:type="spellEnd"/>
      <w:r w:rsidRPr="000D1C2A">
        <w:rPr>
          <w:rFonts w:ascii="Arial" w:hAnsi="Arial" w:cs="Arial"/>
          <w:b/>
          <w:bCs/>
          <w:u w:val="single"/>
          <w:lang w:eastAsia="ja-JP"/>
        </w:rPr>
        <w:t xml:space="preserve"> unit and value range</w:t>
      </w:r>
    </w:p>
    <w:p w14:paraId="47AF8BFD" w14:textId="0D9B7CFE" w:rsidR="00C46D62" w:rsidRPr="00C46D62" w:rsidRDefault="00C46D62" w:rsidP="00C46D62">
      <w:pPr>
        <w:rPr>
          <w:rFonts w:ascii="Arial" w:hAnsi="Arial" w:cs="Arial"/>
        </w:rPr>
      </w:pPr>
      <w:r w:rsidRPr="00C46D62">
        <w:rPr>
          <w:rFonts w:ascii="Arial" w:hAnsi="Arial" w:cs="Arial"/>
        </w:rPr>
        <w:t xml:space="preserve">Companies’ comments on </w:t>
      </w:r>
      <w:proofErr w:type="spellStart"/>
      <w:r w:rsidRPr="00C46D62">
        <w:rPr>
          <w:rFonts w:ascii="Arial" w:hAnsi="Arial" w:cs="Arial"/>
        </w:rPr>
        <w:t>K_offset</w:t>
      </w:r>
      <w:proofErr w:type="spellEnd"/>
      <w:r w:rsidRPr="00C46D62">
        <w:rPr>
          <w:rFonts w:ascii="Arial" w:hAnsi="Arial" w:cs="Arial"/>
        </w:rPr>
        <w:t xml:space="preserve"> unit are summarized in the table below.</w:t>
      </w:r>
    </w:p>
    <w:tbl>
      <w:tblPr>
        <w:tblW w:w="5000" w:type="pct"/>
        <w:tblCellMar>
          <w:left w:w="0" w:type="dxa"/>
          <w:right w:w="0" w:type="dxa"/>
        </w:tblCellMar>
        <w:tblLook w:val="04A0" w:firstRow="1" w:lastRow="0" w:firstColumn="1" w:lastColumn="0" w:noHBand="0" w:noVBand="1"/>
      </w:tblPr>
      <w:tblGrid>
        <w:gridCol w:w="1109"/>
        <w:gridCol w:w="1594"/>
        <w:gridCol w:w="6916"/>
      </w:tblGrid>
      <w:tr w:rsidR="00C46D62" w:rsidRPr="00C46D62" w14:paraId="6636C142" w14:textId="77777777" w:rsidTr="00C46D62">
        <w:trPr>
          <w:trHeight w:val="255"/>
        </w:trPr>
        <w:tc>
          <w:tcPr>
            <w:tcW w:w="372"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49A45AC" w14:textId="77777777" w:rsidR="00C46D62" w:rsidRPr="00C46D62" w:rsidRDefault="00C46D62">
            <w:pPr>
              <w:jc w:val="both"/>
              <w:rPr>
                <w:rFonts w:ascii="Arial" w:hAnsi="Arial" w:cs="Arial"/>
                <w:lang w:val="de-DE" w:eastAsia="en-US"/>
              </w:rPr>
            </w:pPr>
          </w:p>
        </w:tc>
        <w:tc>
          <w:tcPr>
            <w:tcW w:w="93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D6FAC61" w14:textId="77777777" w:rsidR="00C46D62" w:rsidRPr="00C46D62" w:rsidRDefault="00C46D62">
            <w:pPr>
              <w:jc w:val="both"/>
              <w:rPr>
                <w:rFonts w:ascii="Arial" w:hAnsi="Arial" w:cs="Arial"/>
                <w:lang w:val="de-DE" w:eastAsia="en-US"/>
              </w:rPr>
            </w:pPr>
            <w:r w:rsidRPr="00C46D62">
              <w:rPr>
                <w:rFonts w:ascii="Arial" w:hAnsi="Arial" w:cs="Arial"/>
                <w:color w:val="000000"/>
                <w:lang w:val="de-DE" w:eastAsia="en-US"/>
              </w:rPr>
              <w:t>Design option</w:t>
            </w:r>
          </w:p>
        </w:tc>
        <w:tc>
          <w:tcPr>
            <w:tcW w:w="369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34D75C" w14:textId="77777777" w:rsidR="00C46D62" w:rsidRPr="00C46D62" w:rsidRDefault="00C46D62">
            <w:pPr>
              <w:jc w:val="both"/>
              <w:rPr>
                <w:rFonts w:ascii="Arial" w:hAnsi="Arial" w:cs="Arial"/>
                <w:lang w:val="de-DE" w:eastAsia="en-US"/>
              </w:rPr>
            </w:pPr>
            <w:r w:rsidRPr="00C46D62">
              <w:rPr>
                <w:rFonts w:ascii="Arial" w:hAnsi="Arial" w:cs="Arial"/>
                <w:color w:val="000000"/>
                <w:lang w:val="de-DE" w:eastAsia="en-US"/>
              </w:rPr>
              <w:t>Proponent(s)</w:t>
            </w:r>
          </w:p>
        </w:tc>
      </w:tr>
      <w:tr w:rsidR="00C46D62" w:rsidRPr="00C46D62" w14:paraId="54943F28" w14:textId="77777777" w:rsidTr="00C46D62">
        <w:trPr>
          <w:trHeight w:val="243"/>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0DCD6" w14:textId="77777777" w:rsidR="00C46D62" w:rsidRPr="00C46D62" w:rsidRDefault="00C46D62">
            <w:pPr>
              <w:jc w:val="both"/>
              <w:rPr>
                <w:rFonts w:ascii="Arial" w:hAnsi="Arial" w:cs="Arial"/>
                <w:lang w:val="de-DE" w:eastAsia="en-US"/>
              </w:rPr>
            </w:pPr>
            <w:r w:rsidRPr="00C46D62">
              <w:rPr>
                <w:rFonts w:ascii="Arial" w:hAnsi="Arial" w:cs="Arial"/>
                <w:lang w:val="de-DE" w:eastAsia="en-US"/>
              </w:rPr>
              <w:t>FR1</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7F44F21A" w14:textId="77777777" w:rsidR="00C46D62" w:rsidRPr="00C46D62" w:rsidRDefault="00C46D62">
            <w:pPr>
              <w:jc w:val="both"/>
              <w:rPr>
                <w:rFonts w:ascii="Arial" w:hAnsi="Arial" w:cs="Arial"/>
                <w:lang w:val="de-DE" w:eastAsia="en-US"/>
              </w:rPr>
            </w:pPr>
            <w:r w:rsidRPr="00C46D62">
              <w:rPr>
                <w:rFonts w:ascii="Arial" w:hAnsi="Arial" w:cs="Arial"/>
                <w:lang w:val="de-DE" w:eastAsia="en-US"/>
              </w:rPr>
              <w:t>Slot of 60 kHz</w:t>
            </w:r>
          </w:p>
        </w:tc>
        <w:tc>
          <w:tcPr>
            <w:tcW w:w="369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308D306" w14:textId="77777777" w:rsidR="00C46D62" w:rsidRPr="00C46D62" w:rsidRDefault="00C46D62">
            <w:pPr>
              <w:jc w:val="both"/>
              <w:rPr>
                <w:rFonts w:ascii="Arial" w:hAnsi="Arial" w:cs="Arial"/>
                <w:lang w:val="de-DE" w:eastAsia="en-US"/>
              </w:rPr>
            </w:pPr>
            <w:r w:rsidRPr="00C46D62">
              <w:rPr>
                <w:rFonts w:ascii="Arial" w:hAnsi="Arial" w:cs="Arial"/>
                <w:lang w:val="de-DE" w:eastAsia="en-US"/>
              </w:rPr>
              <w:t>[Nokia/NSB, Samsung, Zhejiang Lab, Lenovo/MM, Huawei/HiSi, Panasonic, Xiaomi, Intel, LGE, NEC, MediaTek, Ericsson, InterDigital, Apple, NTT DOCOMO, FGI, Sony]</w:t>
            </w:r>
          </w:p>
        </w:tc>
      </w:tr>
      <w:tr w:rsidR="00C46D62" w:rsidRPr="00C46D62" w14:paraId="77CFDC79" w14:textId="77777777" w:rsidTr="00C46D62">
        <w:trPr>
          <w:trHeight w:val="243"/>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7C14A" w14:textId="77777777" w:rsidR="00C46D62" w:rsidRPr="00C46D62" w:rsidRDefault="00C46D62">
            <w:pPr>
              <w:jc w:val="both"/>
              <w:rPr>
                <w:rFonts w:ascii="Arial" w:hAnsi="Arial" w:cs="Arial"/>
                <w:lang w:val="de-DE" w:eastAsia="en-US"/>
              </w:rPr>
            </w:pPr>
            <w:r w:rsidRPr="00C46D62">
              <w:rPr>
                <w:rFonts w:ascii="Arial" w:hAnsi="Arial" w:cs="Arial"/>
                <w:lang w:val="de-DE" w:eastAsia="en-US"/>
              </w:rPr>
              <w:t>FR2</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19CF12F8" w14:textId="77777777" w:rsidR="00C46D62" w:rsidRPr="00C46D62" w:rsidRDefault="00C46D62">
            <w:pPr>
              <w:jc w:val="both"/>
              <w:rPr>
                <w:rFonts w:ascii="Arial" w:hAnsi="Arial" w:cs="Arial"/>
                <w:lang w:val="de-DE" w:eastAsia="en-US"/>
              </w:rPr>
            </w:pPr>
            <w:r w:rsidRPr="00C46D62">
              <w:rPr>
                <w:rFonts w:ascii="Arial" w:hAnsi="Arial" w:cs="Arial"/>
                <w:lang w:val="de-DE" w:eastAsia="en-US"/>
              </w:rPr>
              <w:t>Slot of 120 kHz</w:t>
            </w:r>
          </w:p>
        </w:tc>
        <w:tc>
          <w:tcPr>
            <w:tcW w:w="3697" w:type="pct"/>
            <w:vMerge/>
            <w:tcBorders>
              <w:top w:val="nil"/>
              <w:left w:val="nil"/>
              <w:bottom w:val="single" w:sz="8" w:space="0" w:color="auto"/>
              <w:right w:val="single" w:sz="8" w:space="0" w:color="auto"/>
            </w:tcBorders>
            <w:vAlign w:val="center"/>
            <w:hideMark/>
          </w:tcPr>
          <w:p w14:paraId="38177AD4" w14:textId="77777777" w:rsidR="00C46D62" w:rsidRPr="00C46D62" w:rsidRDefault="00C46D62">
            <w:pPr>
              <w:rPr>
                <w:rFonts w:ascii="Arial" w:hAnsi="Arial" w:cs="Arial"/>
                <w:lang w:val="de-DE" w:eastAsia="en-US"/>
              </w:rPr>
            </w:pPr>
          </w:p>
        </w:tc>
      </w:tr>
      <w:tr w:rsidR="00C46D62" w:rsidRPr="00C46D62" w14:paraId="7D8AEDC6" w14:textId="77777777" w:rsidTr="00C46D62">
        <w:trPr>
          <w:trHeight w:val="255"/>
        </w:trPr>
        <w:tc>
          <w:tcPr>
            <w:tcW w:w="3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9F667" w14:textId="77777777" w:rsidR="00C46D62" w:rsidRPr="00C46D62" w:rsidRDefault="00C46D62">
            <w:pPr>
              <w:jc w:val="both"/>
              <w:rPr>
                <w:rFonts w:ascii="Arial" w:hAnsi="Arial" w:cs="Arial"/>
                <w:lang w:val="de-DE" w:eastAsia="en-US"/>
              </w:rPr>
            </w:pPr>
            <w:r w:rsidRPr="00C46D62">
              <w:rPr>
                <w:rFonts w:ascii="Arial" w:hAnsi="Arial" w:cs="Arial"/>
                <w:lang w:val="de-DE" w:eastAsia="en-US"/>
              </w:rPr>
              <w:t>FR1/FR2</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3C7ED5B7" w14:textId="77777777" w:rsidR="00C46D62" w:rsidRPr="00C46D62" w:rsidRDefault="00C46D62">
            <w:pPr>
              <w:jc w:val="both"/>
              <w:rPr>
                <w:rFonts w:ascii="Arial" w:hAnsi="Arial" w:cs="Arial"/>
                <w:lang w:val="de-DE" w:eastAsia="en-US"/>
              </w:rPr>
            </w:pPr>
            <w:r w:rsidRPr="00C46D62">
              <w:rPr>
                <w:rFonts w:ascii="Arial" w:hAnsi="Arial" w:cs="Arial"/>
                <w:lang w:val="de-DE" w:eastAsia="en-US"/>
              </w:rPr>
              <w:t>Slot of 15 kHz</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68D9908A" w14:textId="77777777" w:rsidR="00C46D62" w:rsidRPr="00C46D62" w:rsidRDefault="00C46D62">
            <w:pPr>
              <w:jc w:val="both"/>
              <w:rPr>
                <w:rFonts w:ascii="Arial" w:hAnsi="Arial" w:cs="Arial"/>
                <w:lang w:val="de-DE" w:eastAsia="en-US"/>
              </w:rPr>
            </w:pPr>
            <w:r w:rsidRPr="00C46D62">
              <w:rPr>
                <w:rFonts w:ascii="Arial" w:hAnsi="Arial" w:cs="Arial"/>
                <w:lang w:val="de-DE" w:eastAsia="en-US"/>
              </w:rPr>
              <w:t>[QC]</w:t>
            </w:r>
          </w:p>
        </w:tc>
      </w:tr>
      <w:tr w:rsidR="00C46D62" w:rsidRPr="00C46D62" w14:paraId="464F0A40" w14:textId="77777777" w:rsidTr="00C46D62">
        <w:trPr>
          <w:trHeight w:val="511"/>
        </w:trPr>
        <w:tc>
          <w:tcPr>
            <w:tcW w:w="372" w:type="pct"/>
            <w:vMerge/>
            <w:tcBorders>
              <w:top w:val="nil"/>
              <w:left w:val="single" w:sz="8" w:space="0" w:color="auto"/>
              <w:bottom w:val="single" w:sz="8" w:space="0" w:color="auto"/>
              <w:right w:val="single" w:sz="8" w:space="0" w:color="auto"/>
            </w:tcBorders>
            <w:vAlign w:val="center"/>
            <w:hideMark/>
          </w:tcPr>
          <w:p w14:paraId="55D0B77E" w14:textId="77777777" w:rsidR="00C46D62" w:rsidRPr="00C46D62" w:rsidRDefault="00C46D62">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431C52A3" w14:textId="77777777" w:rsidR="00C46D62" w:rsidRPr="00C46D62" w:rsidRDefault="00C46D62">
            <w:pPr>
              <w:jc w:val="both"/>
              <w:rPr>
                <w:rFonts w:ascii="Arial" w:hAnsi="Arial" w:cs="Arial"/>
                <w:lang w:val="de-DE" w:eastAsia="en-US"/>
              </w:rPr>
            </w:pPr>
            <w:r w:rsidRPr="00C46D62">
              <w:rPr>
                <w:rFonts w:ascii="Arial" w:hAnsi="Arial" w:cs="Arial"/>
                <w:lang w:val="de-DE" w:eastAsia="en-US"/>
              </w:rPr>
              <w:t>Configured in system information</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309B0657" w14:textId="77777777" w:rsidR="00C46D62" w:rsidRPr="00C46D62" w:rsidRDefault="00C46D62">
            <w:pPr>
              <w:jc w:val="both"/>
              <w:rPr>
                <w:rFonts w:ascii="Arial" w:hAnsi="Arial" w:cs="Arial"/>
                <w:lang w:val="de-DE" w:eastAsia="en-US"/>
              </w:rPr>
            </w:pPr>
            <w:r w:rsidRPr="00C46D62">
              <w:rPr>
                <w:rFonts w:ascii="Arial" w:hAnsi="Arial" w:cs="Arial"/>
                <w:lang w:val="de-DE" w:eastAsia="en-US"/>
              </w:rPr>
              <w:t>[CMCC, CATT]</w:t>
            </w:r>
          </w:p>
        </w:tc>
      </w:tr>
      <w:tr w:rsidR="00C46D62" w:rsidRPr="00C46D62" w14:paraId="71D5A758" w14:textId="77777777" w:rsidTr="00C46D62">
        <w:trPr>
          <w:trHeight w:val="511"/>
        </w:trPr>
        <w:tc>
          <w:tcPr>
            <w:tcW w:w="372" w:type="pct"/>
            <w:vMerge/>
            <w:tcBorders>
              <w:top w:val="nil"/>
              <w:left w:val="single" w:sz="8" w:space="0" w:color="auto"/>
              <w:bottom w:val="single" w:sz="8" w:space="0" w:color="auto"/>
              <w:right w:val="single" w:sz="8" w:space="0" w:color="auto"/>
            </w:tcBorders>
            <w:vAlign w:val="center"/>
            <w:hideMark/>
          </w:tcPr>
          <w:p w14:paraId="61492080" w14:textId="77777777" w:rsidR="00C46D62" w:rsidRPr="00C46D62" w:rsidRDefault="00C46D62">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4D70B3E1" w14:textId="77777777" w:rsidR="00C46D62" w:rsidRPr="00C46D62" w:rsidRDefault="00C46D62">
            <w:pPr>
              <w:jc w:val="both"/>
              <w:rPr>
                <w:rFonts w:ascii="Arial" w:hAnsi="Arial" w:cs="Arial"/>
                <w:lang w:val="de-DE" w:eastAsia="en-US"/>
              </w:rPr>
            </w:pPr>
            <w:r w:rsidRPr="00C46D62">
              <w:rPr>
                <w:rFonts w:ascii="Arial" w:hAnsi="Arial" w:cs="Arial"/>
                <w:lang w:val="de-DE" w:eastAsia="en-US"/>
              </w:rPr>
              <w:t>Slot of 15 kHz for GEO</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77B18F5C" w14:textId="77777777" w:rsidR="00C46D62" w:rsidRPr="00C46D62" w:rsidRDefault="00C46D62">
            <w:pPr>
              <w:jc w:val="both"/>
              <w:rPr>
                <w:rFonts w:ascii="Arial" w:hAnsi="Arial" w:cs="Arial"/>
                <w:lang w:val="de-DE" w:eastAsia="en-US"/>
              </w:rPr>
            </w:pPr>
            <w:r w:rsidRPr="00C46D62">
              <w:rPr>
                <w:rFonts w:ascii="Arial" w:hAnsi="Arial" w:cs="Arial"/>
                <w:lang w:val="de-DE" w:eastAsia="en-US"/>
              </w:rPr>
              <w:t>[ZTE]</w:t>
            </w:r>
          </w:p>
        </w:tc>
      </w:tr>
      <w:tr w:rsidR="00C46D62" w:rsidRPr="00C46D62" w14:paraId="09DB7AA0" w14:textId="77777777" w:rsidTr="00C46D62">
        <w:trPr>
          <w:trHeight w:val="511"/>
        </w:trPr>
        <w:tc>
          <w:tcPr>
            <w:tcW w:w="372" w:type="pct"/>
            <w:vMerge/>
            <w:tcBorders>
              <w:top w:val="nil"/>
              <w:left w:val="single" w:sz="8" w:space="0" w:color="auto"/>
              <w:bottom w:val="single" w:sz="8" w:space="0" w:color="auto"/>
              <w:right w:val="single" w:sz="8" w:space="0" w:color="auto"/>
            </w:tcBorders>
            <w:vAlign w:val="center"/>
            <w:hideMark/>
          </w:tcPr>
          <w:p w14:paraId="2C81BC9A" w14:textId="77777777" w:rsidR="00C46D62" w:rsidRPr="00C46D62" w:rsidRDefault="00C46D62">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082D2D80" w14:textId="77777777" w:rsidR="00C46D62" w:rsidRPr="00C46D62" w:rsidRDefault="00C46D62">
            <w:pPr>
              <w:jc w:val="both"/>
              <w:rPr>
                <w:rFonts w:ascii="Arial" w:hAnsi="Arial" w:cs="Arial"/>
                <w:lang w:val="de-DE" w:eastAsia="en-US"/>
              </w:rPr>
            </w:pPr>
            <w:r w:rsidRPr="00C46D62">
              <w:rPr>
                <w:rFonts w:ascii="Arial" w:hAnsi="Arial" w:cs="Arial"/>
                <w:lang w:val="de-DE" w:eastAsia="en-US"/>
              </w:rPr>
              <w:t>Same for FR1 and FR2</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48373AE7" w14:textId="77777777" w:rsidR="00C46D62" w:rsidRPr="00C46D62" w:rsidRDefault="00C46D62">
            <w:pPr>
              <w:jc w:val="both"/>
              <w:rPr>
                <w:rFonts w:ascii="Arial" w:hAnsi="Arial" w:cs="Arial"/>
                <w:lang w:val="de-DE" w:eastAsia="en-US"/>
              </w:rPr>
            </w:pPr>
            <w:r w:rsidRPr="00C46D62">
              <w:rPr>
                <w:rFonts w:ascii="Arial" w:hAnsi="Arial" w:cs="Arial"/>
                <w:lang w:val="de-DE" w:eastAsia="en-US"/>
              </w:rPr>
              <w:t>[OPPO]</w:t>
            </w:r>
          </w:p>
        </w:tc>
      </w:tr>
    </w:tbl>
    <w:p w14:paraId="067FA425" w14:textId="77777777" w:rsidR="00C46D62" w:rsidRPr="00C46D62" w:rsidRDefault="00C46D62" w:rsidP="00C46D62">
      <w:pPr>
        <w:rPr>
          <w:rFonts w:ascii="Arial" w:hAnsi="Arial" w:cs="Arial"/>
        </w:rPr>
      </w:pPr>
    </w:p>
    <w:p w14:paraId="36166248" w14:textId="2116E5EE" w:rsidR="00C46D62" w:rsidRPr="00C46D62" w:rsidRDefault="00C46D62" w:rsidP="00C46D62">
      <w:pPr>
        <w:rPr>
          <w:rFonts w:ascii="Arial" w:hAnsi="Arial" w:cs="Arial"/>
        </w:rPr>
      </w:pPr>
      <w:proofErr w:type="gramStart"/>
      <w:r w:rsidRPr="00C46D62">
        <w:rPr>
          <w:rFonts w:ascii="Arial" w:hAnsi="Arial" w:cs="Arial"/>
        </w:rPr>
        <w:t>It is clear that slot</w:t>
      </w:r>
      <w:proofErr w:type="gramEnd"/>
      <w:r w:rsidRPr="00C46D62">
        <w:rPr>
          <w:rFonts w:ascii="Arial" w:hAnsi="Arial" w:cs="Arial"/>
        </w:rPr>
        <w:t xml:space="preserve"> of 60 kHz for FR1 and slot of 120 kHz for FR2 receive the majority support. It’s understood that this may not be the best preference for some companies. Given the limited time left in Rel-17, Moderator hopes that companies can compromise in the interest of progress and accept the following proposal:</w:t>
      </w:r>
    </w:p>
    <w:p w14:paraId="62BEFB6A" w14:textId="77777777" w:rsidR="00C46D62" w:rsidRPr="000D1C2A" w:rsidRDefault="00C46D62" w:rsidP="0005106F">
      <w:pPr>
        <w:rPr>
          <w:rFonts w:ascii="Arial" w:hAnsi="Arial" w:cs="Arial"/>
          <w:b/>
          <w:bCs/>
          <w:u w:val="single"/>
          <w:lang w:eastAsia="ja-JP"/>
        </w:rPr>
      </w:pPr>
    </w:p>
    <w:p w14:paraId="56D58762" w14:textId="72CC96EF" w:rsidR="000D1C2A" w:rsidRPr="000D1C2A" w:rsidRDefault="000D1C2A" w:rsidP="0005106F">
      <w:pPr>
        <w:rPr>
          <w:rFonts w:ascii="Arial" w:hAnsi="Arial" w:cs="Arial"/>
          <w:b/>
          <w:bCs/>
          <w:u w:val="single"/>
          <w:lang w:eastAsia="ja-JP"/>
        </w:rPr>
      </w:pPr>
    </w:p>
    <w:p w14:paraId="2247985A" w14:textId="77777777" w:rsidR="000D1C2A" w:rsidRPr="000D1C2A" w:rsidRDefault="000D1C2A" w:rsidP="000D1C2A">
      <w:pPr>
        <w:rPr>
          <w:rFonts w:ascii="Arial" w:hAnsi="Arial" w:cs="Arial"/>
          <w:b/>
          <w:bCs/>
          <w:highlight w:val="yellow"/>
          <w:u w:val="single"/>
        </w:rPr>
      </w:pPr>
      <w:r w:rsidRPr="000D1C2A">
        <w:rPr>
          <w:rFonts w:ascii="Arial" w:hAnsi="Arial" w:cs="Arial"/>
          <w:b/>
          <w:bCs/>
          <w:highlight w:val="yellow"/>
          <w:u w:val="single"/>
        </w:rPr>
        <w:t>Proposal 1 – v0</w:t>
      </w:r>
    </w:p>
    <w:p w14:paraId="2FAC7F53" w14:textId="77777777" w:rsidR="000D1C2A" w:rsidRPr="000D1C2A" w:rsidRDefault="000D1C2A" w:rsidP="000D1C2A">
      <w:pPr>
        <w:rPr>
          <w:rFonts w:ascii="Arial" w:hAnsi="Arial" w:cs="Arial"/>
          <w:highlight w:val="yellow"/>
        </w:rPr>
      </w:pPr>
      <w:r w:rsidRPr="000D1C2A">
        <w:rPr>
          <w:rFonts w:ascii="Arial" w:hAnsi="Arial" w:cs="Arial"/>
          <w:highlight w:val="yellow"/>
        </w:rPr>
        <w:t xml:space="preserve">The reference subcarrier spacing values for the unit of </w:t>
      </w:r>
      <w:proofErr w:type="spellStart"/>
      <w:r w:rsidRPr="000D1C2A">
        <w:rPr>
          <w:rFonts w:ascii="Arial" w:hAnsi="Arial" w:cs="Arial"/>
          <w:highlight w:val="yellow"/>
        </w:rPr>
        <w:t>K_offset</w:t>
      </w:r>
      <w:proofErr w:type="spellEnd"/>
      <w:r w:rsidRPr="000D1C2A">
        <w:rPr>
          <w:rFonts w:ascii="Arial" w:hAnsi="Arial" w:cs="Arial"/>
          <w:highlight w:val="yellow"/>
        </w:rPr>
        <w:t xml:space="preserve"> </w:t>
      </w:r>
      <w:proofErr w:type="gramStart"/>
      <w:r w:rsidRPr="000D1C2A">
        <w:rPr>
          <w:rFonts w:ascii="Arial" w:hAnsi="Arial" w:cs="Arial"/>
          <w:highlight w:val="yellow"/>
        </w:rPr>
        <w:t>are</w:t>
      </w:r>
      <w:proofErr w:type="gramEnd"/>
      <w:r w:rsidRPr="000D1C2A">
        <w:rPr>
          <w:rFonts w:ascii="Arial" w:hAnsi="Arial" w:cs="Arial"/>
          <w:highlight w:val="yellow"/>
        </w:rPr>
        <w:t xml:space="preserve"> 60 kHz for FR1 and 120 kHz for FR2.</w:t>
      </w:r>
    </w:p>
    <w:p w14:paraId="2DC73973" w14:textId="4EF3B689" w:rsidR="000D1C2A" w:rsidRPr="000D1C2A" w:rsidRDefault="000D1C2A" w:rsidP="0005106F">
      <w:pPr>
        <w:rPr>
          <w:rFonts w:ascii="Arial" w:hAnsi="Arial" w:cs="Arial"/>
          <w:b/>
          <w:bCs/>
          <w:u w:val="single"/>
          <w:lang w:eastAsia="ja-JP"/>
        </w:rPr>
      </w:pPr>
    </w:p>
    <w:p w14:paraId="76AE83BA" w14:textId="21DA0034" w:rsidR="000D1C2A" w:rsidRDefault="000D1C2A" w:rsidP="0005106F">
      <w:pPr>
        <w:rPr>
          <w:rFonts w:ascii="Arial" w:hAnsi="Arial" w:cs="Arial"/>
          <w:b/>
          <w:bCs/>
          <w:u w:val="single"/>
          <w:lang w:eastAsia="ja-JP"/>
        </w:rPr>
      </w:pPr>
    </w:p>
    <w:p w14:paraId="43469C0A" w14:textId="77777777" w:rsidR="00C46D62" w:rsidRPr="000D1C2A" w:rsidRDefault="00C46D62" w:rsidP="0005106F">
      <w:pPr>
        <w:rPr>
          <w:rFonts w:ascii="Arial" w:hAnsi="Arial" w:cs="Arial"/>
          <w:b/>
          <w:bCs/>
          <w:u w:val="single"/>
          <w:lang w:eastAsia="ja-JP"/>
        </w:rPr>
      </w:pPr>
    </w:p>
    <w:p w14:paraId="6686F761" w14:textId="5DE5DC67" w:rsidR="00C46D62" w:rsidRDefault="000D1C2A" w:rsidP="0005106F">
      <w:pPr>
        <w:rPr>
          <w:rFonts w:ascii="Arial" w:hAnsi="Arial" w:cs="Arial"/>
          <w:b/>
          <w:bCs/>
          <w:u w:val="single"/>
          <w:lang w:eastAsia="ja-JP"/>
        </w:rPr>
      </w:pPr>
      <w:r w:rsidRPr="000D1C2A">
        <w:rPr>
          <w:rFonts w:ascii="Arial" w:hAnsi="Arial" w:cs="Arial"/>
          <w:b/>
          <w:bCs/>
          <w:u w:val="single"/>
          <w:lang w:eastAsia="ja-JP"/>
        </w:rPr>
        <w:t>Issue #11: PDCCH ordered PRACH</w:t>
      </w:r>
    </w:p>
    <w:p w14:paraId="196832F5" w14:textId="4586C2A4" w:rsidR="00C46D62" w:rsidRPr="00C46D62" w:rsidRDefault="00C46D62" w:rsidP="00C46D62">
      <w:pPr>
        <w:rPr>
          <w:rFonts w:ascii="Arial" w:hAnsi="Arial" w:cs="Arial"/>
        </w:rPr>
      </w:pPr>
      <w:r w:rsidRPr="00C46D62">
        <w:rPr>
          <w:rFonts w:ascii="Arial" w:hAnsi="Arial" w:cs="Arial"/>
        </w:rPr>
        <w:t>Companies’ comments are summarized in the table below.</w:t>
      </w:r>
    </w:p>
    <w:tbl>
      <w:tblPr>
        <w:tblW w:w="5000" w:type="pct"/>
        <w:tblCellMar>
          <w:left w:w="0" w:type="dxa"/>
          <w:right w:w="0" w:type="dxa"/>
        </w:tblCellMar>
        <w:tblLook w:val="04A0" w:firstRow="1" w:lastRow="0" w:firstColumn="1" w:lastColumn="0" w:noHBand="0" w:noVBand="1"/>
      </w:tblPr>
      <w:tblGrid>
        <w:gridCol w:w="4758"/>
        <w:gridCol w:w="4861"/>
      </w:tblGrid>
      <w:tr w:rsidR="00C46D62" w:rsidRPr="00C46D62" w14:paraId="0DC6C8CF" w14:textId="77777777" w:rsidTr="00C46D62">
        <w:trPr>
          <w:trHeight w:val="203"/>
        </w:trPr>
        <w:tc>
          <w:tcPr>
            <w:tcW w:w="2473"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D77ACE8" w14:textId="77777777" w:rsidR="00C46D62" w:rsidRPr="00C46D62" w:rsidRDefault="00C46D62">
            <w:pPr>
              <w:pStyle w:val="BodyText"/>
              <w:rPr>
                <w:rFonts w:cs="Arial"/>
                <w:lang w:val="de-DE" w:eastAsia="en-US"/>
              </w:rPr>
            </w:pPr>
            <w:r w:rsidRPr="00C46D62">
              <w:rPr>
                <w:rFonts w:cs="Arial"/>
                <w:lang w:val="de-DE" w:eastAsia="en-US"/>
              </w:rPr>
              <w:t>Option</w:t>
            </w:r>
          </w:p>
        </w:tc>
        <w:tc>
          <w:tcPr>
            <w:tcW w:w="252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3311A33" w14:textId="77777777" w:rsidR="00C46D62" w:rsidRPr="00C46D62" w:rsidRDefault="00C46D62">
            <w:pPr>
              <w:pStyle w:val="BodyText"/>
              <w:rPr>
                <w:rFonts w:cs="Arial"/>
                <w:lang w:val="de-DE" w:eastAsia="en-US"/>
              </w:rPr>
            </w:pPr>
            <w:r w:rsidRPr="00C46D62">
              <w:rPr>
                <w:rFonts w:cs="Arial"/>
                <w:color w:val="000000"/>
                <w:lang w:val="de-DE" w:eastAsia="en-US"/>
              </w:rPr>
              <w:t>Proponents</w:t>
            </w:r>
          </w:p>
        </w:tc>
      </w:tr>
      <w:tr w:rsidR="00C46D62" w:rsidRPr="00C46D62" w14:paraId="42606AAC" w14:textId="77777777" w:rsidTr="00C46D62">
        <w:trPr>
          <w:trHeight w:val="20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25C1C" w14:textId="77777777" w:rsidR="00C46D62" w:rsidRPr="00C46D62" w:rsidRDefault="00C46D62">
            <w:pPr>
              <w:pStyle w:val="BodyText"/>
              <w:rPr>
                <w:rFonts w:cs="Arial"/>
                <w:lang w:val="de-DE" w:eastAsia="en-US"/>
              </w:rPr>
            </w:pPr>
            <w:r w:rsidRPr="00C46D62">
              <w:rPr>
                <w:rFonts w:cs="Arial"/>
                <w:b/>
                <w:bCs/>
                <w:lang w:val="de-DE" w:eastAsia="en-US"/>
              </w:rPr>
              <w:t>Option 1:</w:t>
            </w:r>
            <w:r w:rsidRPr="00C46D62">
              <w:rPr>
                <w:rFonts w:cs="Arial"/>
                <w:lang w:val="de-DE" w:eastAsia="en-US"/>
              </w:rPr>
              <w:t xml:space="preserve"> Cell-specific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41645D69" w14:textId="77777777" w:rsidR="00C46D62" w:rsidRPr="00C46D62" w:rsidRDefault="00C46D62">
            <w:pPr>
              <w:pStyle w:val="BodyText"/>
              <w:rPr>
                <w:rFonts w:cs="Arial"/>
                <w:lang w:val="de-DE" w:eastAsia="en-US"/>
              </w:rPr>
            </w:pPr>
            <w:r w:rsidRPr="00C46D62">
              <w:rPr>
                <w:rFonts w:cs="Arial"/>
                <w:lang w:val="de-DE" w:eastAsia="en-US"/>
              </w:rPr>
              <w:t xml:space="preserve">[Nokia/NSB, Samsung, Lenovo/MM, ZTE, CMCC, Panasonic, LG, CATT, MediaTek, Ericsson, InterDigital, Apple, NTT DOCOMO, FGI, CAICT]        </w:t>
            </w:r>
          </w:p>
        </w:tc>
      </w:tr>
      <w:tr w:rsidR="00C46D62" w:rsidRPr="00C46D62" w14:paraId="0878D628" w14:textId="77777777" w:rsidTr="00C46D62">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9270C" w14:textId="77777777" w:rsidR="00C46D62" w:rsidRPr="00C46D62" w:rsidRDefault="00C46D62">
            <w:pPr>
              <w:pStyle w:val="BodyText"/>
              <w:rPr>
                <w:rFonts w:cs="Arial"/>
                <w:lang w:val="de-DE" w:eastAsia="en-US"/>
              </w:rPr>
            </w:pPr>
            <w:r w:rsidRPr="00C46D62">
              <w:rPr>
                <w:rFonts w:cs="Arial"/>
                <w:b/>
                <w:bCs/>
                <w:lang w:val="de-DE" w:eastAsia="en-US"/>
              </w:rPr>
              <w:t>Option 2:</w:t>
            </w:r>
            <w:r w:rsidRPr="00C46D62">
              <w:rPr>
                <w:rFonts w:cs="Arial"/>
                <w:lang w:val="de-DE" w:eastAsia="en-US"/>
              </w:rPr>
              <w:t xml:space="preserve"> UE-specific K_offset if configured and cell-specific K_offset otherwise</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168BB3AE" w14:textId="77777777" w:rsidR="00C46D62" w:rsidRPr="00C46D62" w:rsidRDefault="00C46D62">
            <w:pPr>
              <w:pStyle w:val="BodyText"/>
              <w:rPr>
                <w:rFonts w:cs="Arial"/>
                <w:lang w:val="de-DE" w:eastAsia="en-US"/>
              </w:rPr>
            </w:pPr>
            <w:r w:rsidRPr="00C46D62">
              <w:rPr>
                <w:rFonts w:cs="Arial"/>
                <w:lang w:val="de-DE" w:eastAsia="en-US"/>
              </w:rPr>
              <w:t>[Zhejiang Lab, Huawei/HiSi, Spreadtrum, NEC, vivo, OPPO, Sony]</w:t>
            </w:r>
          </w:p>
        </w:tc>
      </w:tr>
      <w:tr w:rsidR="00C46D62" w:rsidRPr="00C46D62" w14:paraId="1DFA26F4" w14:textId="77777777" w:rsidTr="00C46D62">
        <w:trPr>
          <w:trHeight w:val="421"/>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C7BFF" w14:textId="77777777" w:rsidR="00C46D62" w:rsidRPr="00C46D62" w:rsidRDefault="00C46D62">
            <w:pPr>
              <w:pStyle w:val="BodyText"/>
              <w:rPr>
                <w:rFonts w:cs="Arial"/>
                <w:lang w:val="de-DE" w:eastAsia="en-US"/>
              </w:rPr>
            </w:pPr>
            <w:r w:rsidRPr="00C46D62">
              <w:rPr>
                <w:rFonts w:cs="Arial"/>
                <w:b/>
                <w:bCs/>
                <w:lang w:val="de-DE" w:eastAsia="en-US"/>
              </w:rPr>
              <w:t>Option 3:</w:t>
            </w:r>
            <w:r w:rsidRPr="00C46D62">
              <w:rPr>
                <w:rFonts w:cs="Arial"/>
                <w:lang w:val="de-DE" w:eastAsia="en-US"/>
              </w:rPr>
              <w:t xml:space="preserve"> 1 bit in DCI to indicate the selection between cell-specific K_offset and UE-specific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3FEDB9B5" w14:textId="77777777" w:rsidR="00C46D62" w:rsidRPr="00C46D62" w:rsidRDefault="00C46D62">
            <w:pPr>
              <w:pStyle w:val="BodyText"/>
              <w:rPr>
                <w:rFonts w:cs="Arial"/>
                <w:lang w:val="de-DE" w:eastAsia="en-US"/>
              </w:rPr>
            </w:pPr>
            <w:r w:rsidRPr="00C46D62">
              <w:rPr>
                <w:rFonts w:cs="Arial"/>
                <w:lang w:val="de-DE" w:eastAsia="en-US"/>
              </w:rPr>
              <w:t>[QC]</w:t>
            </w:r>
          </w:p>
        </w:tc>
      </w:tr>
      <w:tr w:rsidR="00C46D62" w:rsidRPr="00C46D62" w14:paraId="1756EFE4" w14:textId="77777777" w:rsidTr="00C46D62">
        <w:trPr>
          <w:trHeight w:val="31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51C16" w14:textId="77777777" w:rsidR="00C46D62" w:rsidRPr="00C46D62" w:rsidRDefault="00C46D62">
            <w:pPr>
              <w:pStyle w:val="BodyText"/>
              <w:rPr>
                <w:rFonts w:cs="Arial"/>
                <w:i/>
                <w:iCs/>
                <w:lang w:val="de-DE" w:eastAsia="en-US"/>
              </w:rPr>
            </w:pPr>
            <w:r w:rsidRPr="00C46D62">
              <w:rPr>
                <w:rFonts w:cs="Arial"/>
                <w:i/>
                <w:iCs/>
                <w:lang w:val="de-DE" w:eastAsia="en-US"/>
              </w:rPr>
              <w:t>Neutral: Either Cell-specific K_offset or UE-specific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5F03295E" w14:textId="77777777" w:rsidR="00C46D62" w:rsidRPr="00C46D62" w:rsidRDefault="00C46D62">
            <w:pPr>
              <w:pStyle w:val="BodyText"/>
              <w:rPr>
                <w:rFonts w:cs="Arial"/>
                <w:lang w:val="de-DE" w:eastAsia="en-US"/>
              </w:rPr>
            </w:pPr>
            <w:r w:rsidRPr="00C46D62">
              <w:rPr>
                <w:rFonts w:cs="Arial"/>
                <w:lang w:val="de-DE" w:eastAsia="en-US"/>
              </w:rPr>
              <w:t>[Intel]</w:t>
            </w:r>
          </w:p>
        </w:tc>
      </w:tr>
    </w:tbl>
    <w:p w14:paraId="7D3DB127" w14:textId="77777777" w:rsidR="00C46D62" w:rsidRPr="00C46D62" w:rsidRDefault="00C46D62" w:rsidP="00C46D62">
      <w:pPr>
        <w:rPr>
          <w:rFonts w:ascii="Arial" w:hAnsi="Arial" w:cs="Arial"/>
        </w:rPr>
      </w:pPr>
    </w:p>
    <w:p w14:paraId="5143FAE5" w14:textId="62BEA282" w:rsidR="000D1C2A" w:rsidRDefault="00C46D62" w:rsidP="0005106F">
      <w:pPr>
        <w:rPr>
          <w:rFonts w:ascii="Arial" w:hAnsi="Arial" w:cs="Arial"/>
        </w:rPr>
      </w:pPr>
      <w:proofErr w:type="gramStart"/>
      <w:r w:rsidRPr="00C46D62">
        <w:rPr>
          <w:rFonts w:ascii="Arial" w:hAnsi="Arial" w:cs="Arial"/>
        </w:rPr>
        <w:t>It is clear that Option</w:t>
      </w:r>
      <w:proofErr w:type="gramEnd"/>
      <w:r w:rsidRPr="00C46D62">
        <w:rPr>
          <w:rFonts w:ascii="Arial" w:hAnsi="Arial" w:cs="Arial"/>
        </w:rPr>
        <w:t xml:space="preserve"> 1 receives the majority support. It’s understood that this may not be the best preference for some companies. Given the limited time left in Rel-17, Moderator hopes that companies can compromise in the interest of progress and accept the following proposal:</w:t>
      </w:r>
    </w:p>
    <w:p w14:paraId="466D51E8" w14:textId="77777777" w:rsidR="00C46D62" w:rsidRPr="00C46D62" w:rsidRDefault="00C46D62" w:rsidP="0005106F">
      <w:pPr>
        <w:rPr>
          <w:rFonts w:ascii="Arial" w:hAnsi="Arial" w:cs="Arial"/>
        </w:rPr>
      </w:pPr>
    </w:p>
    <w:p w14:paraId="5EE5F4D7" w14:textId="77777777" w:rsidR="000D1C2A" w:rsidRPr="000D1C2A" w:rsidRDefault="000D1C2A" w:rsidP="000D1C2A">
      <w:pPr>
        <w:rPr>
          <w:rFonts w:ascii="Arial" w:hAnsi="Arial" w:cs="Arial"/>
          <w:b/>
          <w:bCs/>
          <w:highlight w:val="yellow"/>
          <w:u w:val="single"/>
        </w:rPr>
      </w:pPr>
      <w:r w:rsidRPr="000D1C2A">
        <w:rPr>
          <w:rFonts w:ascii="Arial" w:hAnsi="Arial" w:cs="Arial"/>
          <w:b/>
          <w:bCs/>
          <w:highlight w:val="yellow"/>
          <w:u w:val="single"/>
        </w:rPr>
        <w:t>Proposal 2 – v0</w:t>
      </w:r>
    </w:p>
    <w:p w14:paraId="36EED830" w14:textId="77777777" w:rsidR="000D1C2A" w:rsidRPr="000D1C2A" w:rsidRDefault="000D1C2A" w:rsidP="000D1C2A">
      <w:pPr>
        <w:rPr>
          <w:rFonts w:ascii="Arial" w:hAnsi="Arial" w:cs="Arial"/>
          <w:highlight w:val="yellow"/>
        </w:rPr>
      </w:pPr>
      <w:r w:rsidRPr="000D1C2A">
        <w:rPr>
          <w:rFonts w:ascii="Arial" w:hAnsi="Arial" w:cs="Arial"/>
          <w:highlight w:val="yellow"/>
        </w:rPr>
        <w:t xml:space="preserve">Use cell-specific </w:t>
      </w:r>
      <w:proofErr w:type="spellStart"/>
      <w:r w:rsidRPr="000D1C2A">
        <w:rPr>
          <w:rFonts w:ascii="Arial" w:hAnsi="Arial" w:cs="Arial"/>
          <w:highlight w:val="yellow"/>
        </w:rPr>
        <w:t>K_offset</w:t>
      </w:r>
      <w:proofErr w:type="spellEnd"/>
      <w:r w:rsidRPr="000D1C2A">
        <w:rPr>
          <w:rFonts w:ascii="Arial" w:hAnsi="Arial" w:cs="Arial"/>
          <w:highlight w:val="yellow"/>
        </w:rPr>
        <w:t xml:space="preserve"> in the enhanced PDCCH ordered PRACH timing relationship.</w:t>
      </w:r>
    </w:p>
    <w:p w14:paraId="7FD749D3" w14:textId="0FF688F2" w:rsidR="000D1C2A" w:rsidRPr="000D1C2A" w:rsidRDefault="000D1C2A" w:rsidP="0005106F">
      <w:pPr>
        <w:rPr>
          <w:rFonts w:ascii="Arial" w:hAnsi="Arial" w:cs="Arial"/>
          <w:b/>
          <w:bCs/>
          <w:u w:val="single"/>
          <w:lang w:eastAsia="ja-JP"/>
        </w:rPr>
      </w:pPr>
    </w:p>
    <w:p w14:paraId="7FF06F1F" w14:textId="67AB2695" w:rsidR="000D1C2A" w:rsidRDefault="000D1C2A" w:rsidP="0005106F">
      <w:pPr>
        <w:rPr>
          <w:rFonts w:ascii="Arial" w:hAnsi="Arial" w:cs="Arial"/>
          <w:b/>
          <w:bCs/>
          <w:u w:val="single"/>
          <w:lang w:eastAsia="ja-JP"/>
        </w:rPr>
      </w:pPr>
    </w:p>
    <w:p w14:paraId="2BF40DE1" w14:textId="77777777" w:rsidR="009055C0" w:rsidRPr="000D1C2A" w:rsidRDefault="009055C0" w:rsidP="0005106F">
      <w:pPr>
        <w:rPr>
          <w:rFonts w:ascii="Arial" w:hAnsi="Arial" w:cs="Arial"/>
          <w:b/>
          <w:bCs/>
          <w:u w:val="single"/>
          <w:lang w:eastAsia="ja-JP"/>
        </w:rPr>
      </w:pPr>
    </w:p>
    <w:p w14:paraId="40CBAEE6" w14:textId="4BA72C6E" w:rsidR="000D1C2A" w:rsidRDefault="000D1C2A" w:rsidP="0005106F">
      <w:pPr>
        <w:rPr>
          <w:rFonts w:ascii="Arial" w:hAnsi="Arial" w:cs="Arial"/>
          <w:b/>
          <w:bCs/>
          <w:u w:val="single"/>
          <w:lang w:eastAsia="ja-JP"/>
        </w:rPr>
      </w:pPr>
      <w:r w:rsidRPr="000D1C2A">
        <w:rPr>
          <w:rFonts w:ascii="Arial" w:hAnsi="Arial" w:cs="Arial"/>
          <w:b/>
          <w:bCs/>
          <w:u w:val="single"/>
          <w:lang w:eastAsia="ja-JP"/>
        </w:rPr>
        <w:t>Issue #13: UE reporting of information about the UE specific TA pre-compensation</w:t>
      </w:r>
    </w:p>
    <w:p w14:paraId="1A3484FB" w14:textId="67605F82" w:rsidR="00C46D62" w:rsidRPr="00C46D62" w:rsidRDefault="00C46D62" w:rsidP="0005106F">
      <w:pPr>
        <w:rPr>
          <w:rFonts w:ascii="Arial" w:hAnsi="Arial" w:cs="Arial"/>
        </w:rPr>
      </w:pPr>
      <w:r w:rsidRPr="00C46D62">
        <w:rPr>
          <w:rFonts w:ascii="Arial" w:hAnsi="Arial" w:cs="Arial"/>
        </w:rPr>
        <w:t xml:space="preserve">Reading through the companies’ comments, it’s obvious that it’s </w:t>
      </w:r>
      <w:r w:rsidRPr="00C46D62">
        <w:rPr>
          <w:rFonts w:ascii="Arial" w:hAnsi="Arial" w:cs="Arial"/>
          <w:u w:val="single"/>
        </w:rPr>
        <w:t>almost universal</w:t>
      </w:r>
      <w:r w:rsidRPr="00C46D62">
        <w:rPr>
          <w:rFonts w:ascii="Arial" w:hAnsi="Arial" w:cs="Arial"/>
        </w:rPr>
        <w:t xml:space="preserve"> that companies in RAN1 do not see critical issues in these RAN2 agreements. Given the limited time left in Rel-17, Moderator hopes that companies can compromise in the interest of progress and accept the following proposal:</w:t>
      </w:r>
    </w:p>
    <w:p w14:paraId="7DE36560" w14:textId="77777777" w:rsidR="00C46D62" w:rsidRPr="000D1C2A" w:rsidRDefault="00C46D62" w:rsidP="0005106F">
      <w:pPr>
        <w:rPr>
          <w:rFonts w:ascii="Arial" w:hAnsi="Arial" w:cs="Arial"/>
          <w:b/>
          <w:bCs/>
          <w:u w:val="single"/>
          <w:lang w:eastAsia="ja-JP"/>
        </w:rPr>
      </w:pPr>
    </w:p>
    <w:p w14:paraId="2F147095" w14:textId="77777777" w:rsidR="000D1C2A" w:rsidRPr="000D1C2A" w:rsidRDefault="000D1C2A" w:rsidP="000D1C2A">
      <w:pPr>
        <w:rPr>
          <w:rFonts w:ascii="Arial" w:hAnsi="Arial" w:cs="Arial"/>
          <w:b/>
          <w:bCs/>
          <w:highlight w:val="yellow"/>
          <w:u w:val="single"/>
        </w:rPr>
      </w:pPr>
      <w:r w:rsidRPr="000D1C2A">
        <w:rPr>
          <w:rFonts w:ascii="Arial" w:hAnsi="Arial" w:cs="Arial"/>
          <w:b/>
          <w:bCs/>
          <w:highlight w:val="yellow"/>
          <w:u w:val="single"/>
        </w:rPr>
        <w:t>Proposal 3 – v0</w:t>
      </w:r>
    </w:p>
    <w:p w14:paraId="3E2FCD7C" w14:textId="77777777" w:rsidR="000D1C2A" w:rsidRPr="000D1C2A" w:rsidRDefault="000D1C2A" w:rsidP="000D1C2A">
      <w:pPr>
        <w:rPr>
          <w:rFonts w:ascii="Arial" w:hAnsi="Arial" w:cs="Arial"/>
          <w:highlight w:val="yellow"/>
        </w:rPr>
      </w:pPr>
      <w:r w:rsidRPr="000D1C2A">
        <w:rPr>
          <w:rFonts w:ascii="Arial" w:hAnsi="Arial" w:cs="Arial"/>
          <w:highlight w:val="yellow"/>
        </w:rPr>
        <w:lastRenderedPageBreak/>
        <w:t>RAN1 to conclude the following as a basis to reply to RAN2:</w:t>
      </w:r>
    </w:p>
    <w:p w14:paraId="4AEAE138" w14:textId="77777777" w:rsidR="000D1C2A" w:rsidRPr="000D1C2A" w:rsidRDefault="000D1C2A" w:rsidP="000D1C2A">
      <w:pPr>
        <w:rPr>
          <w:rFonts w:ascii="Arial" w:hAnsi="Arial" w:cs="Arial"/>
          <w:highlight w:val="yellow"/>
        </w:rPr>
      </w:pPr>
    </w:p>
    <w:p w14:paraId="2FCEECA6" w14:textId="77777777" w:rsidR="000D1C2A" w:rsidRPr="000D1C2A" w:rsidRDefault="000D1C2A" w:rsidP="000D1C2A">
      <w:pPr>
        <w:pStyle w:val="ListParagraph"/>
        <w:numPr>
          <w:ilvl w:val="0"/>
          <w:numId w:val="29"/>
        </w:numPr>
        <w:spacing w:line="252" w:lineRule="auto"/>
        <w:rPr>
          <w:rFonts w:ascii="Arial" w:hAnsi="Arial" w:cs="Arial"/>
          <w:highlight w:val="yellow"/>
        </w:rPr>
      </w:pPr>
      <w:r w:rsidRPr="000D1C2A">
        <w:rPr>
          <w:rFonts w:ascii="Arial" w:hAnsi="Arial" w:cs="Arial"/>
          <w:highlight w:val="yellow"/>
        </w:rPr>
        <w:t xml:space="preserve">On TA reporting, which is referred to as “UE specific TA” in RAN2 agreements, it can be based on either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Pr="000D1C2A">
        <w:rPr>
          <w:rFonts w:ascii="Arial" w:hAnsi="Arial" w:cs="Arial"/>
          <w:highlight w:val="yellow"/>
        </w:rPr>
        <w:t xml:space="preserve"> or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oMath>
      <w:r w:rsidRPr="000D1C2A">
        <w:rPr>
          <w:rFonts w:ascii="Arial" w:hAnsi="Arial" w:cs="Arial"/>
          <w:highlight w:val="yellow"/>
        </w:rPr>
        <w:t xml:space="preserve"> as defined in the UE’s TA formula: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0D1C2A">
        <w:rPr>
          <w:rFonts w:ascii="Arial" w:hAnsi="Arial" w:cs="Arial"/>
          <w:highlight w:val="yellow"/>
        </w:rPr>
        <w:t xml:space="preserve">. It is up to RAN2 to decide which one to use. </w:t>
      </w:r>
    </w:p>
    <w:p w14:paraId="13BC7378" w14:textId="4C35E3B2" w:rsidR="000D1C2A" w:rsidRPr="00C46D62" w:rsidRDefault="000D1C2A" w:rsidP="0005106F">
      <w:pPr>
        <w:pStyle w:val="ListParagraph"/>
        <w:numPr>
          <w:ilvl w:val="0"/>
          <w:numId w:val="29"/>
        </w:numPr>
        <w:spacing w:line="252" w:lineRule="auto"/>
        <w:rPr>
          <w:rFonts w:ascii="Arial" w:hAnsi="Arial" w:cs="Arial"/>
          <w:highlight w:val="yellow"/>
        </w:rPr>
      </w:pPr>
      <w:r w:rsidRPr="000D1C2A">
        <w:rPr>
          <w:rFonts w:ascii="Arial" w:hAnsi="Arial" w:cs="Arial"/>
          <w:highlight w:val="yellow"/>
        </w:rPr>
        <w:t>The granularity of the reported TA is slot.</w:t>
      </w:r>
    </w:p>
    <w:sectPr w:rsidR="000D1C2A" w:rsidRPr="00C46D6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BA28C" w14:textId="77777777" w:rsidR="004E2397" w:rsidRDefault="004E2397">
      <w:r>
        <w:separator/>
      </w:r>
    </w:p>
  </w:endnote>
  <w:endnote w:type="continuationSeparator" w:id="0">
    <w:p w14:paraId="06D73B09" w14:textId="77777777" w:rsidR="004E2397" w:rsidRDefault="004E2397">
      <w:r>
        <w:continuationSeparator/>
      </w:r>
    </w:p>
  </w:endnote>
  <w:endnote w:type="continuationNotice" w:id="1">
    <w:p w14:paraId="4EB22A67" w14:textId="77777777" w:rsidR="004E2397" w:rsidRDefault="004E2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CE2D95" w:rsidRDefault="00CE2D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7D160" w14:textId="77777777" w:rsidR="004E2397" w:rsidRDefault="004E2397">
      <w:r>
        <w:separator/>
      </w:r>
    </w:p>
  </w:footnote>
  <w:footnote w:type="continuationSeparator" w:id="0">
    <w:p w14:paraId="01B78266" w14:textId="77777777" w:rsidR="004E2397" w:rsidRDefault="004E2397">
      <w:r>
        <w:continuationSeparator/>
      </w:r>
    </w:p>
  </w:footnote>
  <w:footnote w:type="continuationNotice" w:id="1">
    <w:p w14:paraId="6AFCD106" w14:textId="77777777" w:rsidR="004E2397" w:rsidRDefault="004E23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CE2D95" w:rsidRDefault="00CE2D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891E5D"/>
    <w:multiLevelType w:val="hybridMultilevel"/>
    <w:tmpl w:val="2FDA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11DD5"/>
    <w:multiLevelType w:val="hybridMultilevel"/>
    <w:tmpl w:val="4828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C5236F"/>
    <w:multiLevelType w:val="hybridMultilevel"/>
    <w:tmpl w:val="1A4E8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14417"/>
    <w:multiLevelType w:val="multilevel"/>
    <w:tmpl w:val="B0F4F1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E43FAE"/>
    <w:multiLevelType w:val="multilevel"/>
    <w:tmpl w:val="7862A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A12C2B"/>
    <w:multiLevelType w:val="hybridMultilevel"/>
    <w:tmpl w:val="6E58A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12238F"/>
    <w:multiLevelType w:val="hybridMultilevel"/>
    <w:tmpl w:val="BB54F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1132"/>
    <w:multiLevelType w:val="hybridMultilevel"/>
    <w:tmpl w:val="B19AE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82E9C"/>
    <w:multiLevelType w:val="multilevel"/>
    <w:tmpl w:val="C4800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775635"/>
    <w:multiLevelType w:val="hybridMultilevel"/>
    <w:tmpl w:val="DDE67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5EC55FB"/>
    <w:multiLevelType w:val="hybridMultilevel"/>
    <w:tmpl w:val="6E2E6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20"/>
  </w:num>
  <w:num w:numId="7">
    <w:abstractNumId w:val="7"/>
  </w:num>
  <w:num w:numId="8">
    <w:abstractNumId w:val="9"/>
  </w:num>
  <w:num w:numId="9">
    <w:abstractNumId w:val="3"/>
  </w:num>
  <w:num w:numId="10">
    <w:abstractNumId w:val="27"/>
  </w:num>
  <w:num w:numId="11">
    <w:abstractNumId w:val="12"/>
  </w:num>
  <w:num w:numId="12">
    <w:abstractNumId w:val="26"/>
  </w:num>
  <w:num w:numId="13">
    <w:abstractNumId w:val="10"/>
  </w:num>
  <w:num w:numId="14">
    <w:abstractNumId w:val="15"/>
  </w:num>
  <w:num w:numId="15">
    <w:abstractNumId w:val="14"/>
  </w:num>
  <w:num w:numId="16">
    <w:abstractNumId w:val="4"/>
  </w:num>
  <w:num w:numId="17">
    <w:abstractNumId w:val="6"/>
  </w:num>
  <w:num w:numId="18">
    <w:abstractNumId w:val="19"/>
  </w:num>
  <w:num w:numId="19">
    <w:abstractNumId w:val="2"/>
  </w:num>
  <w:num w:numId="20">
    <w:abstractNumId w:val="8"/>
  </w:num>
  <w:num w:numId="21">
    <w:abstractNumId w:val="8"/>
  </w:num>
  <w:num w:numId="22">
    <w:abstractNumId w:val="5"/>
  </w:num>
  <w:num w:numId="23">
    <w:abstractNumId w:val="22"/>
  </w:num>
  <w:num w:numId="24">
    <w:abstractNumId w:val="1"/>
  </w:num>
  <w:num w:numId="25">
    <w:abstractNumId w:val="23"/>
  </w:num>
  <w:num w:numId="26">
    <w:abstractNumId w:val="24"/>
  </w:num>
  <w:num w:numId="27">
    <w:abstractNumId w:val="21"/>
  </w:num>
  <w:num w:numId="28">
    <w:abstractNumId w:val="25"/>
  </w:num>
  <w:num w:numId="29">
    <w:abstractNumId w:val="11"/>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0784"/>
    <w:rsid w:val="0005105C"/>
    <w:rsid w:val="0005106F"/>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80C"/>
    <w:rsid w:val="000A665C"/>
    <w:rsid w:val="000B078B"/>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1C2A"/>
    <w:rsid w:val="000D2055"/>
    <w:rsid w:val="000D2359"/>
    <w:rsid w:val="000D2AFA"/>
    <w:rsid w:val="000D3D4C"/>
    <w:rsid w:val="000D45C2"/>
    <w:rsid w:val="000D4797"/>
    <w:rsid w:val="000D614F"/>
    <w:rsid w:val="000D7F1F"/>
    <w:rsid w:val="000E0527"/>
    <w:rsid w:val="000E1E92"/>
    <w:rsid w:val="000E2BE5"/>
    <w:rsid w:val="000E369D"/>
    <w:rsid w:val="000E36AB"/>
    <w:rsid w:val="000E5128"/>
    <w:rsid w:val="000E52C2"/>
    <w:rsid w:val="000F06D6"/>
    <w:rsid w:val="000F0B17"/>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39B0"/>
    <w:rsid w:val="00144F44"/>
    <w:rsid w:val="00145800"/>
    <w:rsid w:val="0014666B"/>
    <w:rsid w:val="00151E23"/>
    <w:rsid w:val="001526E0"/>
    <w:rsid w:val="001546BD"/>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3A8E"/>
    <w:rsid w:val="0017502C"/>
    <w:rsid w:val="0017732B"/>
    <w:rsid w:val="0018055C"/>
    <w:rsid w:val="00180BFA"/>
    <w:rsid w:val="0018143F"/>
    <w:rsid w:val="00181FF8"/>
    <w:rsid w:val="00183F43"/>
    <w:rsid w:val="00184345"/>
    <w:rsid w:val="00184BC0"/>
    <w:rsid w:val="00185E4A"/>
    <w:rsid w:val="0018683C"/>
    <w:rsid w:val="00190AC1"/>
    <w:rsid w:val="00190CF6"/>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7349"/>
    <w:rsid w:val="001D09D0"/>
    <w:rsid w:val="001D128A"/>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17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4501"/>
    <w:rsid w:val="002458EB"/>
    <w:rsid w:val="00246245"/>
    <w:rsid w:val="002500C8"/>
    <w:rsid w:val="002516C8"/>
    <w:rsid w:val="00251882"/>
    <w:rsid w:val="002519DB"/>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D"/>
    <w:rsid w:val="002D7637"/>
    <w:rsid w:val="002D7E85"/>
    <w:rsid w:val="002E17F2"/>
    <w:rsid w:val="002E543D"/>
    <w:rsid w:val="002E583A"/>
    <w:rsid w:val="002E5CC3"/>
    <w:rsid w:val="002E6D22"/>
    <w:rsid w:val="002E76DD"/>
    <w:rsid w:val="002E7CAE"/>
    <w:rsid w:val="002F1017"/>
    <w:rsid w:val="002F1FC4"/>
    <w:rsid w:val="002F2338"/>
    <w:rsid w:val="002F2771"/>
    <w:rsid w:val="002F37A9"/>
    <w:rsid w:val="002F5755"/>
    <w:rsid w:val="002F5E9A"/>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5442"/>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4EED"/>
    <w:rsid w:val="003B57E6"/>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397"/>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3845"/>
    <w:rsid w:val="005064B9"/>
    <w:rsid w:val="00506557"/>
    <w:rsid w:val="0050677A"/>
    <w:rsid w:val="00506FB2"/>
    <w:rsid w:val="005108D8"/>
    <w:rsid w:val="00510F51"/>
    <w:rsid w:val="0051137C"/>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A90"/>
    <w:rsid w:val="00565FFB"/>
    <w:rsid w:val="0056603E"/>
    <w:rsid w:val="005662D7"/>
    <w:rsid w:val="00566781"/>
    <w:rsid w:val="00567FF7"/>
    <w:rsid w:val="005701C5"/>
    <w:rsid w:val="0057164A"/>
    <w:rsid w:val="00572505"/>
    <w:rsid w:val="00576CCF"/>
    <w:rsid w:val="00581141"/>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6A"/>
    <w:rsid w:val="00685A87"/>
    <w:rsid w:val="00691740"/>
    <w:rsid w:val="0069357B"/>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355"/>
    <w:rsid w:val="006B24F8"/>
    <w:rsid w:val="006B50CF"/>
    <w:rsid w:val="006C03B8"/>
    <w:rsid w:val="006C1093"/>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1228"/>
    <w:rsid w:val="00752E43"/>
    <w:rsid w:val="007534DD"/>
    <w:rsid w:val="007571E1"/>
    <w:rsid w:val="00757D90"/>
    <w:rsid w:val="007604B2"/>
    <w:rsid w:val="007610F5"/>
    <w:rsid w:val="0076143E"/>
    <w:rsid w:val="00765281"/>
    <w:rsid w:val="00765C5F"/>
    <w:rsid w:val="00766BAD"/>
    <w:rsid w:val="0077062C"/>
    <w:rsid w:val="00770D10"/>
    <w:rsid w:val="00771787"/>
    <w:rsid w:val="00772594"/>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52"/>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1E22"/>
    <w:rsid w:val="00803FAE"/>
    <w:rsid w:val="00805726"/>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03FB"/>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55C0"/>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A7F52"/>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60A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2745"/>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B006FE"/>
    <w:rsid w:val="00B007CB"/>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5F97"/>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19DB"/>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9B5"/>
    <w:rsid w:val="00C27C45"/>
    <w:rsid w:val="00C32FC3"/>
    <w:rsid w:val="00C353C6"/>
    <w:rsid w:val="00C3719D"/>
    <w:rsid w:val="00C37CB2"/>
    <w:rsid w:val="00C4316F"/>
    <w:rsid w:val="00C46D62"/>
    <w:rsid w:val="00C473A5"/>
    <w:rsid w:val="00C5419E"/>
    <w:rsid w:val="00C54995"/>
    <w:rsid w:val="00C54B41"/>
    <w:rsid w:val="00C54D41"/>
    <w:rsid w:val="00C576C7"/>
    <w:rsid w:val="00C60093"/>
    <w:rsid w:val="00C60783"/>
    <w:rsid w:val="00C60F74"/>
    <w:rsid w:val="00C624C8"/>
    <w:rsid w:val="00C62864"/>
    <w:rsid w:val="00C64672"/>
    <w:rsid w:val="00C6685A"/>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4C"/>
    <w:rsid w:val="00C81568"/>
    <w:rsid w:val="00C822FF"/>
    <w:rsid w:val="00C82CCF"/>
    <w:rsid w:val="00C836D8"/>
    <w:rsid w:val="00C853C5"/>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625B"/>
    <w:rsid w:val="00CF687E"/>
    <w:rsid w:val="00CF7A3A"/>
    <w:rsid w:val="00D01417"/>
    <w:rsid w:val="00D0256F"/>
    <w:rsid w:val="00D0349B"/>
    <w:rsid w:val="00D03922"/>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2DDC"/>
    <w:rsid w:val="00D77B1D"/>
    <w:rsid w:val="00D8021F"/>
    <w:rsid w:val="00D802A7"/>
    <w:rsid w:val="00D80383"/>
    <w:rsid w:val="00D814C2"/>
    <w:rsid w:val="00D823C6"/>
    <w:rsid w:val="00D82FFB"/>
    <w:rsid w:val="00D8327F"/>
    <w:rsid w:val="00D833A9"/>
    <w:rsid w:val="00D833C8"/>
    <w:rsid w:val="00D83449"/>
    <w:rsid w:val="00D85003"/>
    <w:rsid w:val="00D855D3"/>
    <w:rsid w:val="00D86CA3"/>
    <w:rsid w:val="00D86F87"/>
    <w:rsid w:val="00D871CE"/>
    <w:rsid w:val="00D90287"/>
    <w:rsid w:val="00D9034D"/>
    <w:rsid w:val="00D90C0B"/>
    <w:rsid w:val="00D9196D"/>
    <w:rsid w:val="00D92063"/>
    <w:rsid w:val="00D92067"/>
    <w:rsid w:val="00D92120"/>
    <w:rsid w:val="00D92982"/>
    <w:rsid w:val="00D93EC4"/>
    <w:rsid w:val="00D95785"/>
    <w:rsid w:val="00D97726"/>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0CA5"/>
    <w:rsid w:val="00DD0DA0"/>
    <w:rsid w:val="00DD1DA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6D0C"/>
    <w:rsid w:val="00E17FA2"/>
    <w:rsid w:val="00E20754"/>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54A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4E7"/>
    <w:rsid w:val="00E647CC"/>
    <w:rsid w:val="00E64C77"/>
    <w:rsid w:val="00E6666B"/>
    <w:rsid w:val="00E67110"/>
    <w:rsid w:val="00E67C51"/>
    <w:rsid w:val="00E7243C"/>
    <w:rsid w:val="00E727B7"/>
    <w:rsid w:val="00E72EFC"/>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5048"/>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5A9"/>
    <w:rsid w:val="00EE564D"/>
    <w:rsid w:val="00EE69AF"/>
    <w:rsid w:val="00EE6B0C"/>
    <w:rsid w:val="00EE6D3F"/>
    <w:rsid w:val="00EF12DD"/>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30828"/>
    <w:rsid w:val="00F313D6"/>
    <w:rsid w:val="00F3221A"/>
    <w:rsid w:val="00F332F1"/>
    <w:rsid w:val="00F337AD"/>
    <w:rsid w:val="00F35A59"/>
    <w:rsid w:val="00F35B43"/>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2D6"/>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A92"/>
    <w:rsid w:val="00FE7336"/>
    <w:rsid w:val="00FE787C"/>
    <w:rsid w:val="00FF2C08"/>
    <w:rsid w:val="00FF45A5"/>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2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0D1C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C2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9798776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60073136">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76173175">
      <w:bodyDiv w:val="1"/>
      <w:marLeft w:val="0"/>
      <w:marRight w:val="0"/>
      <w:marTop w:val="0"/>
      <w:marBottom w:val="0"/>
      <w:divBdr>
        <w:top w:val="none" w:sz="0" w:space="0" w:color="auto"/>
        <w:left w:val="none" w:sz="0" w:space="0" w:color="auto"/>
        <w:bottom w:val="none" w:sz="0" w:space="0" w:color="auto"/>
        <w:right w:val="none" w:sz="0" w:space="0" w:color="auto"/>
      </w:divBdr>
    </w:div>
    <w:div w:id="8120187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33898724">
      <w:bodyDiv w:val="1"/>
      <w:marLeft w:val="0"/>
      <w:marRight w:val="0"/>
      <w:marTop w:val="0"/>
      <w:marBottom w:val="0"/>
      <w:divBdr>
        <w:top w:val="none" w:sz="0" w:space="0" w:color="auto"/>
        <w:left w:val="none" w:sz="0" w:space="0" w:color="auto"/>
        <w:bottom w:val="none" w:sz="0" w:space="0" w:color="auto"/>
        <w:right w:val="none" w:sz="0" w:space="0" w:color="auto"/>
      </w:divBdr>
    </w:div>
    <w:div w:id="936668474">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15645816">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501385772">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5558248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22088">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9546847">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2981303">
      <w:bodyDiv w:val="1"/>
      <w:marLeft w:val="0"/>
      <w:marRight w:val="0"/>
      <w:marTop w:val="0"/>
      <w:marBottom w:val="0"/>
      <w:divBdr>
        <w:top w:val="none" w:sz="0" w:space="0" w:color="auto"/>
        <w:left w:val="none" w:sz="0" w:space="0" w:color="auto"/>
        <w:bottom w:val="none" w:sz="0" w:space="0" w:color="auto"/>
        <w:right w:val="none" w:sz="0" w:space="0" w:color="auto"/>
      </w:divBdr>
    </w:div>
    <w:div w:id="1927617554">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67084098">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43553589">
      <w:bodyDiv w:val="1"/>
      <w:marLeft w:val="0"/>
      <w:marRight w:val="0"/>
      <w:marTop w:val="0"/>
      <w:marBottom w:val="0"/>
      <w:divBdr>
        <w:top w:val="none" w:sz="0" w:space="0" w:color="auto"/>
        <w:left w:val="none" w:sz="0" w:space="0" w:color="auto"/>
        <w:bottom w:val="none" w:sz="0" w:space="0" w:color="auto"/>
        <w:right w:val="none" w:sz="0" w:space="0" w:color="auto"/>
      </w:divBdr>
    </w:div>
    <w:div w:id="2070493289">
      <w:bodyDiv w:val="1"/>
      <w:marLeft w:val="0"/>
      <w:marRight w:val="0"/>
      <w:marTop w:val="0"/>
      <w:marBottom w:val="0"/>
      <w:divBdr>
        <w:top w:val="none" w:sz="0" w:space="0" w:color="auto"/>
        <w:left w:val="none" w:sz="0" w:space="0" w:color="auto"/>
        <w:bottom w:val="none" w:sz="0" w:space="0" w:color="auto"/>
        <w:right w:val="none" w:sz="0" w:space="0" w:color="auto"/>
      </w:divBdr>
    </w:div>
    <w:div w:id="2079399043">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BC54C44-30C7-4A64-961E-AB79BD56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3</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348</cp:revision>
  <dcterms:created xsi:type="dcterms:W3CDTF">2019-05-04T12:01:00Z</dcterms:created>
  <dcterms:modified xsi:type="dcterms:W3CDTF">2021-10-13T03:09:00Z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